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09" w:rsidRPr="00C36909" w:rsidRDefault="00C36909" w:rsidP="00C36909">
      <w:pPr>
        <w:keepNext/>
        <w:spacing w:after="0" w:line="240" w:lineRule="auto"/>
        <w:jc w:val="center"/>
        <w:outlineLvl w:val="2"/>
        <w:rPr>
          <w:rFonts w:ascii="Arial" w:eastAsia="Times New Roman" w:hAnsi="Arial" w:cs="Times New Roman"/>
          <w:b/>
          <w:sz w:val="32"/>
          <w:szCs w:val="32"/>
        </w:rPr>
      </w:pPr>
      <w:bookmarkStart w:id="0" w:name="_Toc276640254"/>
      <w:bookmarkStart w:id="1" w:name="_Toc276640470"/>
      <w:bookmarkStart w:id="2" w:name="_Toc283297513"/>
      <w:bookmarkStart w:id="3" w:name="_Toc283297743"/>
      <w:bookmarkStart w:id="4" w:name="_Toc316896566"/>
      <w:bookmarkStart w:id="5" w:name="_Toc317658545"/>
      <w:bookmarkStart w:id="6" w:name="_Toc471395205"/>
      <w:r w:rsidRPr="00C36909">
        <w:rPr>
          <w:rFonts w:ascii="Arial" w:eastAsia="Times New Roman" w:hAnsi="Arial" w:cs="Times New Roman"/>
          <w:b/>
          <w:sz w:val="32"/>
          <w:szCs w:val="32"/>
        </w:rPr>
        <w:t>CITIZEN PARTICIPATION</w:t>
      </w:r>
      <w:bookmarkEnd w:id="0"/>
      <w:bookmarkEnd w:id="1"/>
      <w:bookmarkEnd w:id="2"/>
      <w:bookmarkEnd w:id="3"/>
      <w:bookmarkEnd w:id="4"/>
      <w:bookmarkEnd w:id="5"/>
      <w:bookmarkEnd w:id="6"/>
    </w:p>
    <w:tbl>
      <w:tblPr>
        <w:tblW w:w="0" w:type="auto"/>
        <w:jc w:val="center"/>
        <w:tblLayout w:type="fixed"/>
        <w:tblLook w:val="0000" w:firstRow="0" w:lastRow="0" w:firstColumn="0" w:lastColumn="0" w:noHBand="0" w:noVBand="0"/>
      </w:tblPr>
      <w:tblGrid>
        <w:gridCol w:w="4428"/>
        <w:gridCol w:w="4428"/>
      </w:tblGrid>
      <w:tr w:rsidR="00C36909" w:rsidRPr="00C36909" w:rsidTr="00E945CC">
        <w:trPr>
          <w:jc w:val="center"/>
        </w:trPr>
        <w:tc>
          <w:tcPr>
            <w:tcW w:w="4428" w:type="dxa"/>
          </w:tcPr>
          <w:p w:rsidR="00C36909" w:rsidRPr="00C36909" w:rsidRDefault="00C36909" w:rsidP="00C36909">
            <w:pPr>
              <w:tabs>
                <w:tab w:val="left" w:pos="990"/>
              </w:tabs>
              <w:spacing w:after="0" w:line="240" w:lineRule="auto"/>
              <w:rPr>
                <w:rFonts w:ascii="Arial" w:eastAsia="Times New Roman" w:hAnsi="Arial" w:cs="Times New Roman"/>
                <w:sz w:val="10"/>
                <w:szCs w:val="24"/>
              </w:rPr>
            </w:pPr>
          </w:p>
        </w:tc>
        <w:tc>
          <w:tcPr>
            <w:tcW w:w="4428" w:type="dxa"/>
          </w:tcPr>
          <w:p w:rsidR="00C36909" w:rsidRPr="00C36909" w:rsidRDefault="00C36909" w:rsidP="00C36909">
            <w:pPr>
              <w:tabs>
                <w:tab w:val="left" w:pos="990"/>
              </w:tabs>
              <w:spacing w:after="0" w:line="240" w:lineRule="auto"/>
              <w:rPr>
                <w:rFonts w:ascii="Arial" w:eastAsia="Times New Roman" w:hAnsi="Arial" w:cs="Times New Roman"/>
                <w:sz w:val="10"/>
                <w:szCs w:val="24"/>
              </w:rPr>
            </w:pPr>
          </w:p>
        </w:tc>
      </w:tr>
    </w:tbl>
    <w:p w:rsidR="00C36909" w:rsidRPr="00C36909" w:rsidRDefault="00C36909" w:rsidP="00C36909">
      <w:pPr>
        <w:spacing w:after="0" w:line="240" w:lineRule="auto"/>
        <w:rPr>
          <w:rFonts w:ascii="Times New Roman" w:eastAsia="Times New Roman" w:hAnsi="Times New Roman" w:cs="Times New Roman"/>
          <w:sz w:val="16"/>
          <w:szCs w:val="24"/>
        </w:rPr>
      </w:pPr>
      <w:r w:rsidRPr="00C36909">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35A5655F" wp14:editId="252EB598">
                <wp:simplePos x="0" y="0"/>
                <wp:positionH relativeFrom="column">
                  <wp:posOffset>3087232</wp:posOffset>
                </wp:positionH>
                <wp:positionV relativeFrom="paragraph">
                  <wp:posOffset>37327</wp:posOffset>
                </wp:positionV>
                <wp:extent cx="3385185" cy="1928388"/>
                <wp:effectExtent l="0" t="0" r="571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928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909" w:rsidRPr="00065DFC" w:rsidRDefault="00C36909" w:rsidP="00C36909">
                            <w:pPr>
                              <w:spacing w:before="60"/>
                              <w:rPr>
                                <w:rFonts w:ascii="Arial" w:hAnsi="Arial" w:cs="Arial"/>
                                <w:b/>
                                <w:color w:val="000000"/>
                              </w:rPr>
                            </w:pPr>
                            <w:r w:rsidRPr="00065DFC">
                              <w:rPr>
                                <w:rFonts w:ascii="Arial" w:hAnsi="Arial" w:cs="Arial"/>
                                <w:b/>
                                <w:color w:val="000000"/>
                              </w:rPr>
                              <w:t>Public participation is a CDBG requirement. This guide includes detailed information on how to meet the federal requirements.  Sample notices and handouts are included.</w:t>
                            </w:r>
                          </w:p>
                          <w:p w:rsidR="00C36909" w:rsidRPr="00065DFC" w:rsidRDefault="00C36909" w:rsidP="00C36909">
                            <w:pPr>
                              <w:tabs>
                                <w:tab w:val="left" w:pos="990"/>
                              </w:tabs>
                              <w:rPr>
                                <w:rFonts w:ascii="Arial" w:hAnsi="Arial" w:cs="Arial"/>
                                <w:b/>
                              </w:rPr>
                            </w:pPr>
                          </w:p>
                          <w:p w:rsidR="00C36909" w:rsidRPr="00065DFC" w:rsidRDefault="00C36909" w:rsidP="00C36909">
                            <w:pPr>
                              <w:spacing w:before="60"/>
                              <w:rPr>
                                <w:rFonts w:ascii="Arial" w:hAnsi="Arial" w:cs="Arial"/>
                                <w:b/>
                              </w:rPr>
                            </w:pPr>
                            <w:r w:rsidRPr="00065DFC">
                              <w:rPr>
                                <w:rFonts w:ascii="Arial" w:hAnsi="Arial" w:cs="Arial"/>
                                <w:b/>
                              </w:rPr>
                              <w:t>Review ALL the materials with the staff person responsible for public hearings and establish a timeline for completion.  You can’t start on this aspect of your application too soon.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5655F" id="_x0000_t202" coordsize="21600,21600" o:spt="202" path="m,l,21600r21600,l21600,xe">
                <v:stroke joinstyle="miter"/>
                <v:path gradientshapeok="t" o:connecttype="rect"/>
              </v:shapetype>
              <v:shape id="Text Box 5" o:spid="_x0000_s1026" type="#_x0000_t202" style="position:absolute;margin-left:243.1pt;margin-top:2.95pt;width:266.55pt;height:1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" stroked="f">
                <v:textbox>
                  <w:txbxContent>
                    <w:p w:rsidR="00C36909" w:rsidRPr="00065DFC" w:rsidRDefault="00C36909" w:rsidP="00C36909">
                      <w:pPr>
                        <w:spacing w:before="60"/>
                        <w:rPr>
                          <w:rFonts w:ascii="Arial" w:hAnsi="Arial" w:cs="Arial"/>
                          <w:b/>
                          <w:color w:val="000000"/>
                        </w:rPr>
                      </w:pPr>
                      <w:r w:rsidRPr="00065DFC">
                        <w:rPr>
                          <w:rFonts w:ascii="Arial" w:hAnsi="Arial" w:cs="Arial"/>
                          <w:b/>
                          <w:color w:val="000000"/>
                        </w:rPr>
                        <w:t>Public participation is a CDBG requirement. This guide includes detailed information on how to meet the federal requirements.  Sample notices and handouts are included.</w:t>
                      </w:r>
                    </w:p>
                    <w:p w:rsidR="00C36909" w:rsidRPr="00065DFC" w:rsidRDefault="00C36909" w:rsidP="00C36909">
                      <w:pPr>
                        <w:tabs>
                          <w:tab w:val="left" w:pos="990"/>
                        </w:tabs>
                        <w:rPr>
                          <w:rFonts w:ascii="Arial" w:hAnsi="Arial" w:cs="Arial"/>
                          <w:b/>
                        </w:rPr>
                      </w:pPr>
                    </w:p>
                    <w:p w:rsidR="00C36909" w:rsidRPr="00065DFC" w:rsidRDefault="00C36909" w:rsidP="00C36909">
                      <w:pPr>
                        <w:spacing w:before="60"/>
                        <w:rPr>
                          <w:rFonts w:ascii="Arial" w:hAnsi="Arial" w:cs="Arial"/>
                          <w:b/>
                        </w:rPr>
                      </w:pPr>
                      <w:r w:rsidRPr="00065DFC">
                        <w:rPr>
                          <w:rFonts w:ascii="Arial" w:hAnsi="Arial" w:cs="Arial"/>
                          <w:b/>
                        </w:rPr>
                        <w:t>Review ALL the materials with the staff person responsible for public hearings and establish a timeline for completion.  You can’t start on this aspect of your application too soon.</w:t>
                      </w:r>
                    </w:p>
                  </w:txbxContent>
                </v:textbox>
              </v:shape>
            </w:pict>
          </mc:Fallback>
        </mc:AlternateContent>
      </w:r>
      <w:r w:rsidRPr="00C36909">
        <w:rPr>
          <w:rFonts w:ascii="Times New Roman" w:eastAsia="Times New Roman" w:hAnsi="Times New Roman" w:cs="Times New Roman"/>
          <w:noProof/>
          <w:sz w:val="24"/>
          <w:szCs w:val="24"/>
        </w:rPr>
        <w:drawing>
          <wp:anchor distT="0" distB="0" distL="114300" distR="114300" simplePos="0" relativeHeight="251661312" behindDoc="0" locked="0" layoutInCell="1" allowOverlap="0" wp14:anchorId="0BF95805" wp14:editId="77B27C73">
            <wp:simplePos x="0" y="0"/>
            <wp:positionH relativeFrom="column">
              <wp:posOffset>550545</wp:posOffset>
            </wp:positionH>
            <wp:positionV relativeFrom="paragraph">
              <wp:posOffset>108585</wp:posOffset>
            </wp:positionV>
            <wp:extent cx="2162175" cy="1400175"/>
            <wp:effectExtent l="0" t="0" r="9525" b="9525"/>
            <wp:wrapSquare wrapText="bothSides"/>
            <wp:docPr id="6" name="Picture 6" descr="gath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gathering"/>
                    <pic:cNvPicPr>
                      <a:picLocks noChangeAspect="1" noChangeArrowheads="1"/>
                    </pic:cNvPicPr>
                  </pic:nvPicPr>
                  <pic:blipFill>
                    <a:blip r:embed="rId7">
                      <a:extLst>
                        <a:ext uri="{28A0092B-C50C-407E-A947-70E740481C1C}">
                          <a14:useLocalDpi xmlns:a14="http://schemas.microsoft.com/office/drawing/2010/main" val="0"/>
                        </a:ext>
                      </a:extLst>
                    </a:blip>
                    <a:srcRect t="14035"/>
                    <a:stretch>
                      <a:fillRect/>
                    </a:stretch>
                  </pic:blipFill>
                  <pic:spPr bwMode="auto">
                    <a:xfrm>
                      <a:off x="0" y="0"/>
                      <a:ext cx="21621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909" w:rsidRPr="00C36909" w:rsidRDefault="00C36909" w:rsidP="00C36909">
      <w:pPr>
        <w:tabs>
          <w:tab w:val="left" w:pos="360"/>
          <w:tab w:val="left" w:pos="8640"/>
          <w:tab w:val="left" w:pos="10530"/>
        </w:tabs>
        <w:spacing w:after="0" w:line="240" w:lineRule="auto"/>
        <w:ind w:right="-18"/>
        <w:rPr>
          <w:rFonts w:ascii="Arial" w:eastAsia="Times New Roman" w:hAnsi="Arial" w:cs="Times New Roman"/>
          <w:b/>
          <w:sz w:val="28"/>
          <w:szCs w:val="24"/>
        </w:rPr>
      </w:pPr>
    </w:p>
    <w:p w:rsidR="00C36909" w:rsidRPr="00C36909" w:rsidRDefault="00C36909" w:rsidP="00C36909">
      <w:pPr>
        <w:spacing w:after="0" w:line="240" w:lineRule="auto"/>
        <w:rPr>
          <w:rFonts w:ascii="Arial" w:eastAsia="Times New Roman" w:hAnsi="Arial" w:cs="Times New Roman"/>
          <w:sz w:val="24"/>
          <w:szCs w:val="24"/>
        </w:rPr>
      </w:pPr>
    </w:p>
    <w:p w:rsidR="00C36909" w:rsidRPr="00C36909" w:rsidRDefault="00C36909" w:rsidP="00C36909">
      <w:pPr>
        <w:spacing w:after="0" w:line="240" w:lineRule="auto"/>
        <w:rPr>
          <w:rFonts w:ascii="Arial" w:eastAsia="Times New Roman" w:hAnsi="Arial" w:cs="Arial"/>
        </w:rPr>
      </w:pPr>
    </w:p>
    <w:p w:rsidR="00C36909" w:rsidRPr="00C36909" w:rsidRDefault="00C36909" w:rsidP="00C36909">
      <w:pPr>
        <w:spacing w:after="0" w:line="240" w:lineRule="auto"/>
        <w:rPr>
          <w:rFonts w:ascii="Arial" w:eastAsia="Times New Roman" w:hAnsi="Arial" w:cs="Arial"/>
        </w:rPr>
      </w:pPr>
    </w:p>
    <w:p w:rsidR="00C36909" w:rsidRPr="00C36909" w:rsidRDefault="00C36909" w:rsidP="00C36909">
      <w:pPr>
        <w:spacing w:after="0" w:line="240" w:lineRule="auto"/>
        <w:rPr>
          <w:rFonts w:ascii="Arial" w:eastAsia="Times New Roman" w:hAnsi="Arial" w:cs="Arial"/>
        </w:rPr>
      </w:pPr>
    </w:p>
    <w:p w:rsidR="00C36909" w:rsidRPr="00C36909" w:rsidRDefault="00C36909" w:rsidP="00C36909">
      <w:pPr>
        <w:spacing w:after="0" w:line="240" w:lineRule="auto"/>
        <w:rPr>
          <w:rFonts w:ascii="Arial" w:eastAsia="Times New Roman" w:hAnsi="Arial" w:cs="Arial"/>
        </w:rPr>
      </w:pPr>
    </w:p>
    <w:p w:rsidR="00C36909" w:rsidRPr="00C36909" w:rsidRDefault="00C36909" w:rsidP="00C36909">
      <w:pPr>
        <w:spacing w:after="0" w:line="240" w:lineRule="auto"/>
        <w:rPr>
          <w:rFonts w:ascii="Arial" w:eastAsia="Times New Roman" w:hAnsi="Arial" w:cs="Arial"/>
        </w:rPr>
      </w:pPr>
    </w:p>
    <w:p w:rsidR="00C36909" w:rsidRPr="00C36909" w:rsidRDefault="00C36909" w:rsidP="00C36909">
      <w:pPr>
        <w:spacing w:after="0" w:line="240" w:lineRule="auto"/>
        <w:rPr>
          <w:rFonts w:ascii="Arial" w:eastAsia="Times New Roman" w:hAnsi="Arial" w:cs="Arial"/>
        </w:rPr>
      </w:pPr>
    </w:p>
    <w:p w:rsidR="00C36909" w:rsidRPr="00C36909" w:rsidRDefault="00C36909" w:rsidP="00C36909">
      <w:pPr>
        <w:spacing w:after="0" w:line="240" w:lineRule="auto"/>
        <w:rPr>
          <w:rFonts w:ascii="Arial" w:eastAsia="Times New Roman" w:hAnsi="Arial" w:cs="Arial"/>
        </w:rPr>
      </w:pPr>
    </w:p>
    <w:p w:rsidR="00C36909" w:rsidRDefault="00C36909" w:rsidP="00C36909">
      <w:pPr>
        <w:spacing w:after="0" w:line="240" w:lineRule="auto"/>
        <w:rPr>
          <w:rFonts w:ascii="Arial" w:eastAsia="Times New Roman" w:hAnsi="Arial" w:cs="Arial"/>
        </w:rPr>
      </w:pPr>
    </w:p>
    <w:p w:rsidR="00154E1A" w:rsidRDefault="00154E1A" w:rsidP="00C36909">
      <w:pPr>
        <w:spacing w:after="0" w:line="240" w:lineRule="auto"/>
        <w:rPr>
          <w:rFonts w:ascii="Arial" w:eastAsia="Times New Roman" w:hAnsi="Arial" w:cs="Arial"/>
        </w:rPr>
      </w:pPr>
    </w:p>
    <w:p w:rsidR="00154E1A" w:rsidRPr="00C36909" w:rsidRDefault="00154E1A" w:rsidP="00C36909">
      <w:pPr>
        <w:spacing w:after="0" w:line="240" w:lineRule="auto"/>
        <w:rPr>
          <w:rFonts w:ascii="Arial" w:eastAsia="Times New Roman" w:hAnsi="Arial" w:cs="Arial"/>
        </w:rPr>
      </w:pPr>
    </w:p>
    <w:p w:rsidR="00C36909" w:rsidRPr="00C36909" w:rsidRDefault="00C36909" w:rsidP="00C36909">
      <w:pPr>
        <w:spacing w:after="0" w:line="240" w:lineRule="auto"/>
        <w:rPr>
          <w:rFonts w:ascii="Arial" w:eastAsia="Times New Roman" w:hAnsi="Arial" w:cs="Arial"/>
          <w:color w:val="000000"/>
        </w:rPr>
      </w:pPr>
      <w:r w:rsidRPr="00C36909">
        <w:rPr>
          <w:rFonts w:ascii="Arial" w:eastAsia="Times New Roman" w:hAnsi="Arial" w:cs="Arial"/>
          <w:color w:val="000000"/>
        </w:rPr>
        <w:t>To apply for CDBG funds, a jurisdiction must show it has involved its citizens in the CDBG application process and complied with the specific federal citizen participation requirements outlin</w:t>
      </w:r>
      <w:r w:rsidR="00154E1A">
        <w:rPr>
          <w:rFonts w:ascii="Arial" w:eastAsia="Times New Roman" w:hAnsi="Arial" w:cs="Arial"/>
          <w:color w:val="000000"/>
        </w:rPr>
        <w:t xml:space="preserve">ed in 24 CFR 570.486. The </w:t>
      </w:r>
      <w:r w:rsidR="00BD2AD8">
        <w:rPr>
          <w:rFonts w:ascii="Arial" w:eastAsia="Times New Roman" w:hAnsi="Arial" w:cs="Arial"/>
          <w:color w:val="000000"/>
        </w:rPr>
        <w:t>purpo</w:t>
      </w:r>
      <w:r w:rsidR="00BD2AD8" w:rsidRPr="00C36909">
        <w:rPr>
          <w:rFonts w:ascii="Arial" w:eastAsia="Times New Roman" w:hAnsi="Arial" w:cs="Arial"/>
          <w:color w:val="000000"/>
        </w:rPr>
        <w:t>se</w:t>
      </w:r>
      <w:r w:rsidRPr="00C36909">
        <w:rPr>
          <w:rFonts w:ascii="Arial" w:eastAsia="Times New Roman" w:hAnsi="Arial" w:cs="Arial"/>
          <w:color w:val="000000"/>
        </w:rPr>
        <w:t xml:space="preserve"> of these activities is to inform residents and decision-makers of the availability of CDBG funds and to provide an opportunity for community members to present potential projects and offer input on proposed projects.</w:t>
      </w:r>
    </w:p>
    <w:p w:rsidR="00C36909" w:rsidRPr="00C36909" w:rsidRDefault="00C36909" w:rsidP="00C36909">
      <w:pPr>
        <w:spacing w:after="0" w:line="240" w:lineRule="auto"/>
        <w:rPr>
          <w:rFonts w:ascii="Arial" w:eastAsia="Times New Roman" w:hAnsi="Arial" w:cs="Arial"/>
          <w:color w:val="000000"/>
          <w:sz w:val="24"/>
          <w:szCs w:val="24"/>
        </w:rPr>
      </w:pPr>
    </w:p>
    <w:p w:rsidR="00C36909" w:rsidRPr="00C36909" w:rsidRDefault="00C36909" w:rsidP="00154E1A">
      <w:pPr>
        <w:pBdr>
          <w:top w:val="double" w:sz="4" w:space="1" w:color="auto"/>
          <w:left w:val="double" w:sz="4" w:space="0" w:color="auto"/>
          <w:bottom w:val="double" w:sz="4" w:space="1" w:color="auto"/>
          <w:right w:val="double" w:sz="4" w:space="4" w:color="auto"/>
        </w:pBdr>
        <w:shd w:val="clear" w:color="auto" w:fill="D9D9D9"/>
        <w:spacing w:after="0" w:line="240" w:lineRule="auto"/>
        <w:rPr>
          <w:rFonts w:ascii="Arial" w:eastAsia="Times New Roman" w:hAnsi="Arial" w:cs="Arial"/>
          <w:b/>
          <w:color w:val="000000"/>
          <w:sz w:val="10"/>
          <w:szCs w:val="24"/>
        </w:rPr>
      </w:pPr>
    </w:p>
    <w:p w:rsidR="00C36909" w:rsidRPr="00C36909" w:rsidRDefault="00C36909" w:rsidP="00154E1A">
      <w:pPr>
        <w:pBdr>
          <w:top w:val="double" w:sz="4" w:space="1" w:color="auto"/>
          <w:left w:val="double" w:sz="4" w:space="0" w:color="auto"/>
          <w:bottom w:val="double" w:sz="4" w:space="1" w:color="auto"/>
          <w:right w:val="double" w:sz="4" w:space="4" w:color="auto"/>
        </w:pBdr>
        <w:shd w:val="clear" w:color="auto" w:fill="D9D9D9"/>
        <w:spacing w:after="0" w:line="240" w:lineRule="auto"/>
        <w:rPr>
          <w:rFonts w:ascii="Arial" w:eastAsia="Times New Roman" w:hAnsi="Arial" w:cs="Arial"/>
          <w:color w:val="000000"/>
          <w:sz w:val="10"/>
          <w:szCs w:val="24"/>
        </w:rPr>
      </w:pPr>
      <w:r w:rsidRPr="00C36909">
        <w:rPr>
          <w:rFonts w:ascii="Arial" w:eastAsia="Times New Roman" w:hAnsi="Arial" w:cs="Arial"/>
          <w:b/>
          <w:color w:val="000000"/>
          <w:szCs w:val="24"/>
        </w:rPr>
        <w:sym w:font="Symbol" w:char="F0D6"/>
      </w:r>
      <w:r w:rsidRPr="00C36909">
        <w:rPr>
          <w:rFonts w:ascii="Arial" w:eastAsia="Times New Roman" w:hAnsi="Arial" w:cs="Arial"/>
          <w:b/>
          <w:color w:val="000000"/>
          <w:szCs w:val="24"/>
        </w:rPr>
        <w:t xml:space="preserve"> </w:t>
      </w:r>
      <w:r w:rsidRPr="00C36909">
        <w:rPr>
          <w:rFonts w:ascii="Arial" w:eastAsia="Times New Roman" w:hAnsi="Arial" w:cs="Arial"/>
          <w:b/>
          <w:i/>
          <w:iCs/>
          <w:color w:val="000000"/>
          <w:szCs w:val="24"/>
        </w:rPr>
        <w:t>HELPFUL HINT</w:t>
      </w:r>
      <w:r w:rsidRPr="00C36909">
        <w:rPr>
          <w:rFonts w:ascii="Arial" w:eastAsia="Times New Roman" w:hAnsi="Arial" w:cs="Arial"/>
          <w:b/>
          <w:color w:val="000000"/>
          <w:szCs w:val="24"/>
        </w:rPr>
        <w:t xml:space="preserve">:  </w:t>
      </w:r>
      <w:r w:rsidRPr="00C36909">
        <w:rPr>
          <w:rFonts w:ascii="Arial" w:eastAsia="Times New Roman" w:hAnsi="Arial" w:cs="Arial"/>
          <w:color w:val="000000"/>
          <w:szCs w:val="24"/>
        </w:rPr>
        <w:t>Plan for the required initial public hearing NOW!  Decide the hearing date and then work backward to determine when and how the public announcement must be published to allow sufficient notice time and outreach.</w:t>
      </w:r>
    </w:p>
    <w:p w:rsidR="00C36909" w:rsidRPr="00C36909" w:rsidRDefault="00C36909" w:rsidP="00C36909">
      <w:pPr>
        <w:spacing w:after="0" w:line="240" w:lineRule="auto"/>
        <w:rPr>
          <w:rFonts w:ascii="Arial" w:eastAsia="Times New Roman" w:hAnsi="Arial" w:cs="Arial"/>
          <w:color w:val="000000"/>
          <w:sz w:val="16"/>
          <w:szCs w:val="24"/>
        </w:rPr>
      </w:pPr>
    </w:p>
    <w:p w:rsidR="00C36909" w:rsidRPr="00C36909" w:rsidRDefault="00C36909" w:rsidP="00C36909">
      <w:pPr>
        <w:spacing w:after="0" w:line="240" w:lineRule="auto"/>
        <w:rPr>
          <w:rFonts w:ascii="Arial" w:eastAsia="Times New Roman" w:hAnsi="Arial" w:cs="Arial"/>
          <w:color w:val="000000"/>
        </w:rPr>
      </w:pPr>
      <w:r w:rsidRPr="00C36909">
        <w:rPr>
          <w:rFonts w:ascii="Arial" w:eastAsia="Times New Roman" w:hAnsi="Arial" w:cs="Arial"/>
          <w:color w:val="000000"/>
        </w:rPr>
        <w:t xml:space="preserve">If a jurisdiction intends to apply for more than one type of CDBG grant during the same year, it is advisable to contact the CDBG office to discuss how to coordinate these citizen participation and public hearing requirements.   </w:t>
      </w:r>
    </w:p>
    <w:p w:rsidR="00C36909" w:rsidRPr="00C36909" w:rsidRDefault="00C36909" w:rsidP="00C36909">
      <w:pPr>
        <w:spacing w:after="0" w:line="240" w:lineRule="auto"/>
        <w:rPr>
          <w:rFonts w:ascii="Arial" w:eastAsia="Times New Roman" w:hAnsi="Arial" w:cs="Times New Roman"/>
          <w:color w:val="000000"/>
        </w:rPr>
      </w:pPr>
    </w:p>
    <w:p w:rsidR="00C36909" w:rsidRPr="00C36909" w:rsidRDefault="00C36909" w:rsidP="00C36909">
      <w:pPr>
        <w:spacing w:after="0" w:line="240" w:lineRule="auto"/>
        <w:rPr>
          <w:rFonts w:ascii="Arial" w:eastAsia="Times New Roman" w:hAnsi="Arial" w:cs="Arial"/>
          <w:b/>
          <w:color w:val="000000"/>
          <w:sz w:val="24"/>
          <w:szCs w:val="24"/>
        </w:rPr>
      </w:pPr>
      <w:r w:rsidRPr="00C36909">
        <w:rPr>
          <w:rFonts w:ascii="Arial" w:eastAsia="Times New Roman" w:hAnsi="Arial" w:cs="Arial"/>
          <w:b/>
          <w:color w:val="000000"/>
          <w:sz w:val="24"/>
          <w:szCs w:val="24"/>
        </w:rPr>
        <w:t>THE MINIMUM CITIZEN PARTICIPATION STEPS</w:t>
      </w:r>
    </w:p>
    <w:p w:rsidR="00C36909" w:rsidRPr="00C36909" w:rsidRDefault="00C36909" w:rsidP="00C36909">
      <w:pPr>
        <w:spacing w:after="0" w:line="240" w:lineRule="auto"/>
        <w:ind w:right="4680"/>
        <w:rPr>
          <w:rFonts w:ascii="Arial" w:eastAsia="Times New Roman" w:hAnsi="Arial" w:cs="Arial"/>
          <w:color w:val="000000"/>
        </w:rPr>
      </w:pPr>
    </w:p>
    <w:p w:rsidR="00C36909" w:rsidRPr="00C36909" w:rsidRDefault="00C36909" w:rsidP="00C36909">
      <w:pPr>
        <w:numPr>
          <w:ilvl w:val="0"/>
          <w:numId w:val="1"/>
        </w:numPr>
        <w:spacing w:before="120" w:after="0" w:line="240" w:lineRule="auto"/>
        <w:rPr>
          <w:rFonts w:ascii="Arial" w:eastAsia="Times New Roman" w:hAnsi="Arial" w:cs="Arial"/>
          <w:color w:val="000000"/>
        </w:rPr>
      </w:pPr>
      <w:r w:rsidRPr="00C36909">
        <w:rPr>
          <w:rFonts w:ascii="Arial" w:eastAsia="Times New Roman" w:hAnsi="Arial" w:cs="Arial"/>
          <w:b/>
          <w:color w:val="000000"/>
          <w:u w:val="single"/>
        </w:rPr>
        <w:t>Assess Demographics</w:t>
      </w:r>
      <w:r w:rsidRPr="00C36909">
        <w:rPr>
          <w:rFonts w:ascii="Arial" w:eastAsia="Times New Roman" w:hAnsi="Arial" w:cs="Arial"/>
          <w:color w:val="000000"/>
          <w:u w:val="single"/>
        </w:rPr>
        <w:t>.</w:t>
      </w:r>
      <w:r w:rsidRPr="00C36909">
        <w:rPr>
          <w:rFonts w:ascii="Arial" w:eastAsia="Times New Roman" w:hAnsi="Arial" w:cs="Arial"/>
          <w:color w:val="000000"/>
        </w:rPr>
        <w:t xml:space="preserve"> Review local demographic data to determine if it is reasonable to expect a significant number of non-English speaking residents to participate in the public hearing. Advertise and conduct the public hearing in accordance with this assessment.  </w:t>
      </w:r>
    </w:p>
    <w:p w:rsidR="00C36909" w:rsidRPr="00C36909" w:rsidRDefault="00C36909" w:rsidP="00C36909">
      <w:pPr>
        <w:numPr>
          <w:ilvl w:val="0"/>
          <w:numId w:val="1"/>
        </w:numPr>
        <w:spacing w:before="120" w:after="0" w:line="240" w:lineRule="auto"/>
        <w:rPr>
          <w:rFonts w:ascii="Arial" w:eastAsia="Times New Roman" w:hAnsi="Arial" w:cs="Arial"/>
          <w:color w:val="000000"/>
        </w:rPr>
      </w:pPr>
      <w:r w:rsidRPr="00C36909">
        <w:rPr>
          <w:rFonts w:ascii="Arial" w:eastAsia="Times New Roman" w:hAnsi="Arial" w:cs="Arial"/>
          <w:b/>
          <w:color w:val="000000"/>
          <w:u w:val="single"/>
        </w:rPr>
        <w:t>Develop and Publish Notice</w:t>
      </w:r>
      <w:r w:rsidRPr="00C36909">
        <w:rPr>
          <w:rFonts w:ascii="Arial" w:eastAsia="Times New Roman" w:hAnsi="Arial" w:cs="Arial"/>
          <w:b/>
          <w:color w:val="000000"/>
        </w:rPr>
        <w:t>.</w:t>
      </w:r>
      <w:r w:rsidRPr="00C36909">
        <w:rPr>
          <w:rFonts w:ascii="Arial" w:eastAsia="Times New Roman" w:hAnsi="Arial" w:cs="Arial"/>
          <w:color w:val="000000"/>
        </w:rPr>
        <w:t xml:space="preserve"> Publish an official announcement of the hearing, providing reasonable advance notice.  A sample public hearing notice with required language is provided on page 48.</w:t>
      </w:r>
    </w:p>
    <w:p w:rsidR="00C36909" w:rsidRPr="00C36909" w:rsidRDefault="00C36909" w:rsidP="00C36909">
      <w:pPr>
        <w:numPr>
          <w:ilvl w:val="0"/>
          <w:numId w:val="1"/>
        </w:numPr>
        <w:spacing w:before="120" w:after="0" w:line="240" w:lineRule="auto"/>
        <w:rPr>
          <w:rFonts w:ascii="Arial" w:eastAsia="Times New Roman" w:hAnsi="Arial" w:cs="Arial"/>
          <w:color w:val="000000"/>
        </w:rPr>
      </w:pPr>
      <w:r w:rsidRPr="00C36909">
        <w:rPr>
          <w:rFonts w:ascii="Arial" w:eastAsia="Times New Roman" w:hAnsi="Arial" w:cs="Arial"/>
          <w:b/>
          <w:color w:val="000000"/>
          <w:u w:val="single"/>
        </w:rPr>
        <w:t>Conduct Hearing.</w:t>
      </w:r>
      <w:r w:rsidRPr="00C36909">
        <w:rPr>
          <w:rFonts w:ascii="Arial" w:eastAsia="Times New Roman" w:hAnsi="Arial" w:cs="Arial"/>
          <w:color w:val="000000"/>
        </w:rPr>
        <w:t xml:space="preserve"> Conduct at least one public hearing prior to submission of the CDBG application.  This hearing must be held at a convenient time and location to encourage citizen participation. At the hearing, distribute the CDBG handouts on the availability and eligible uses of CDBG funds, and the CDBG citizen participation regulations at the public hearin</w:t>
      </w:r>
      <w:r w:rsidR="00B64817">
        <w:rPr>
          <w:rFonts w:ascii="Arial" w:eastAsia="Times New Roman" w:hAnsi="Arial" w:cs="Arial"/>
          <w:color w:val="000000"/>
        </w:rPr>
        <w:t>g.  CDBG public hearing handout in English is</w:t>
      </w:r>
      <w:r w:rsidRPr="00C36909">
        <w:rPr>
          <w:rFonts w:ascii="Arial" w:eastAsia="Times New Roman" w:hAnsi="Arial" w:cs="Arial"/>
          <w:color w:val="000000"/>
        </w:rPr>
        <w:t xml:space="preserve"> provided in this guide</w:t>
      </w:r>
      <w:r w:rsidRPr="00C36909">
        <w:rPr>
          <w:rFonts w:ascii="Arial" w:eastAsia="Times New Roman" w:hAnsi="Arial" w:cs="Arial"/>
        </w:rPr>
        <w:t>.</w:t>
      </w:r>
      <w:r w:rsidR="00B64817">
        <w:rPr>
          <w:rFonts w:ascii="Arial" w:eastAsia="Times New Roman" w:hAnsi="Arial" w:cs="Arial"/>
        </w:rPr>
        <w:t xml:space="preserve">  The Spanish version is available on the CDBG website under Guidance.</w:t>
      </w:r>
    </w:p>
    <w:p w:rsidR="00C36909" w:rsidRPr="00C36909" w:rsidRDefault="00C36909" w:rsidP="00C36909">
      <w:pPr>
        <w:numPr>
          <w:ilvl w:val="0"/>
          <w:numId w:val="1"/>
        </w:numPr>
        <w:spacing w:before="120" w:after="0" w:line="240" w:lineRule="auto"/>
        <w:rPr>
          <w:rFonts w:ascii="Arial" w:eastAsia="Times New Roman" w:hAnsi="Arial" w:cs="Arial"/>
          <w:color w:val="000000"/>
        </w:rPr>
      </w:pPr>
      <w:r w:rsidRPr="00C36909">
        <w:rPr>
          <w:rFonts w:ascii="Arial" w:eastAsia="Times New Roman" w:hAnsi="Arial" w:cs="Arial"/>
          <w:b/>
          <w:color w:val="000000"/>
          <w:u w:val="single"/>
        </w:rPr>
        <w:t>Adopt Grievance Procedure.</w:t>
      </w:r>
      <w:r w:rsidRPr="00C36909">
        <w:rPr>
          <w:rFonts w:ascii="Arial" w:eastAsia="Times New Roman" w:hAnsi="Arial" w:cs="Arial"/>
          <w:color w:val="000000"/>
        </w:rPr>
        <w:t xml:space="preserve"> Adopt a grievance procedure for the use of CDBG funds.  The grievance procedure must provide citizens the address, phone number, and times for submitting complaints and grievances, and provide timely written answers to written complaints and grievances, within 15 working days where practicable.  A sample grievance pro</w:t>
      </w:r>
      <w:r w:rsidR="000040CB">
        <w:rPr>
          <w:rFonts w:ascii="Arial" w:eastAsia="Times New Roman" w:hAnsi="Arial" w:cs="Arial"/>
          <w:color w:val="000000"/>
        </w:rPr>
        <w:t>cedure is provided on the CDBG website under Guidance</w:t>
      </w:r>
      <w:r w:rsidRPr="00C36909">
        <w:rPr>
          <w:rFonts w:ascii="Arial" w:eastAsia="Times New Roman" w:hAnsi="Arial" w:cs="Arial"/>
          <w:color w:val="000000"/>
        </w:rPr>
        <w:t>.</w:t>
      </w:r>
    </w:p>
    <w:p w:rsidR="00C36909" w:rsidRPr="00C36909" w:rsidRDefault="00C36909" w:rsidP="00C36909">
      <w:pPr>
        <w:numPr>
          <w:ilvl w:val="0"/>
          <w:numId w:val="1"/>
        </w:numPr>
        <w:spacing w:before="120" w:after="0" w:line="240" w:lineRule="auto"/>
        <w:rPr>
          <w:rFonts w:ascii="Arial" w:eastAsia="Times New Roman" w:hAnsi="Arial" w:cs="Arial"/>
          <w:color w:val="000000"/>
        </w:rPr>
      </w:pPr>
      <w:r w:rsidRPr="00C36909">
        <w:rPr>
          <w:rFonts w:ascii="Arial" w:eastAsia="Times New Roman" w:hAnsi="Arial" w:cs="Arial"/>
          <w:b/>
          <w:color w:val="000000"/>
          <w:u w:val="single"/>
        </w:rPr>
        <w:lastRenderedPageBreak/>
        <w:t>Document Citizen Participation</w:t>
      </w:r>
      <w:r w:rsidRPr="00C36909">
        <w:rPr>
          <w:rFonts w:ascii="Arial" w:eastAsia="Times New Roman" w:hAnsi="Arial" w:cs="Arial"/>
          <w:color w:val="000000"/>
        </w:rPr>
        <w:t xml:space="preserve">. Complete and submit the Citizen Participation Documentation form with all necessary public hearing documentation as part of your CDBG application.  Along with the Citizen Participation Documentation form, submit a copy of the hearing announcement, an affidavit of publication, documentation of outreach to non-English speaking residence (if applicable) and a copy of the public hearing minutes.  </w:t>
      </w:r>
      <w:r w:rsidRPr="00C36909">
        <w:rPr>
          <w:rFonts w:ascii="Arial" w:eastAsia="Times New Roman" w:hAnsi="Arial" w:cs="Arial"/>
        </w:rPr>
        <w:t>If the official minutes are not available by the application due date, instead include a statement from the clerk indicating when the minutes will become available and send the minutes as soon as possible.</w:t>
      </w:r>
    </w:p>
    <w:p w:rsidR="00C36909" w:rsidRPr="00C36909" w:rsidRDefault="00C36909" w:rsidP="00C36909">
      <w:pPr>
        <w:spacing w:before="120" w:after="0" w:line="240" w:lineRule="auto"/>
        <w:ind w:left="360"/>
        <w:rPr>
          <w:rFonts w:ascii="Arial" w:eastAsia="Times New Roman" w:hAnsi="Arial" w:cs="Arial"/>
          <w:color w:val="000000"/>
        </w:rPr>
      </w:pPr>
    </w:p>
    <w:p w:rsidR="00C36909" w:rsidRPr="00C36909" w:rsidRDefault="00C36909" w:rsidP="00C36909">
      <w:pPr>
        <w:spacing w:after="0" w:line="240" w:lineRule="auto"/>
        <w:rPr>
          <w:rFonts w:ascii="Arial" w:eastAsia="Times New Roman" w:hAnsi="Arial" w:cs="Arial"/>
          <w:color w:val="000000"/>
        </w:rPr>
      </w:pPr>
    </w:p>
    <w:p w:rsidR="00C36909" w:rsidRPr="00C36909" w:rsidRDefault="00C36909" w:rsidP="009F555E">
      <w:pPr>
        <w:keepNext/>
        <w:spacing w:after="0" w:line="240" w:lineRule="auto"/>
        <w:outlineLvl w:val="4"/>
        <w:rPr>
          <w:rFonts w:ascii="Arial" w:eastAsia="Times New Roman" w:hAnsi="Arial" w:cs="Arial"/>
          <w:b/>
          <w:bCs/>
          <w:color w:val="000000"/>
          <w:sz w:val="32"/>
          <w:szCs w:val="32"/>
        </w:rPr>
      </w:pPr>
      <w:r w:rsidRPr="00C36909">
        <w:rPr>
          <w:rFonts w:ascii="Arial" w:eastAsia="Times New Roman" w:hAnsi="Arial" w:cs="Arial"/>
          <w:b/>
          <w:bCs/>
          <w:noProof/>
          <w:color w:val="000000"/>
          <w:sz w:val="32"/>
          <w:szCs w:val="32"/>
        </w:rPr>
        <mc:AlternateContent>
          <mc:Choice Requires="wps">
            <w:drawing>
              <wp:anchor distT="0" distB="0" distL="114300" distR="114300" simplePos="0" relativeHeight="251659264" behindDoc="0" locked="0" layoutInCell="1" allowOverlap="1" wp14:anchorId="155D304E" wp14:editId="3312E2CC">
                <wp:simplePos x="0" y="0"/>
                <wp:positionH relativeFrom="column">
                  <wp:posOffset>5478780</wp:posOffset>
                </wp:positionH>
                <wp:positionV relativeFrom="paragraph">
                  <wp:posOffset>-295910</wp:posOffset>
                </wp:positionV>
                <wp:extent cx="1150620" cy="24384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43840"/>
                        </a:xfrm>
                        <a:prstGeom prst="rect">
                          <a:avLst/>
                        </a:prstGeom>
                        <a:solidFill>
                          <a:srgbClr val="FFFFFF"/>
                        </a:solidFill>
                        <a:ln w="9525">
                          <a:noFill/>
                          <a:miter lim="800000"/>
                          <a:headEnd/>
                          <a:tailEnd/>
                        </a:ln>
                      </wps:spPr>
                      <wps:txbx>
                        <w:txbxContent>
                          <w:p w:rsidR="00C36909" w:rsidRPr="00A87121" w:rsidRDefault="00C36909" w:rsidP="00C36909">
                            <w:pPr>
                              <w:pStyle w:val="Header"/>
                              <w:ind w:right="-36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D304E" id="Text Box 2" o:spid="_x0000_s1027" type="#_x0000_t202" style="position:absolute;left:0;text-align:left;margin-left:431.4pt;margin-top:-23.3pt;width:90.6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" stroked="f">
                <v:textbox>
                  <w:txbxContent>
                    <w:p w:rsidR="00C36909" w:rsidRPr="00A87121" w:rsidRDefault="00C36909" w:rsidP="00C36909">
                      <w:pPr>
                        <w:pStyle w:val="Header"/>
                        <w:ind w:right="-360"/>
                        <w:jc w:val="center"/>
                      </w:pPr>
                    </w:p>
                  </w:txbxContent>
                </v:textbox>
              </v:shape>
            </w:pict>
          </mc:Fallback>
        </mc:AlternateContent>
      </w:r>
      <w:r w:rsidRPr="00C36909">
        <w:rPr>
          <w:rFonts w:ascii="Arial" w:eastAsia="Times New Roman" w:hAnsi="Arial" w:cs="Arial"/>
          <w:b/>
          <w:bCs/>
          <w:color w:val="000000"/>
          <w:sz w:val="32"/>
          <w:szCs w:val="32"/>
        </w:rPr>
        <w:t>CITIZEN PARTICIPATION REQUIREMENTS INFORMATION</w:t>
      </w:r>
    </w:p>
    <w:p w:rsidR="00C36909" w:rsidRPr="00C36909" w:rsidRDefault="00C36909" w:rsidP="00C36909">
      <w:pPr>
        <w:spacing w:before="120" w:after="120" w:line="240" w:lineRule="auto"/>
        <w:rPr>
          <w:rFonts w:ascii="Arial" w:eastAsia="Times New Roman" w:hAnsi="Arial" w:cs="Arial"/>
          <w:b/>
          <w:color w:val="000000"/>
        </w:rPr>
      </w:pPr>
    </w:p>
    <w:p w:rsidR="00C36909" w:rsidRPr="00C36909" w:rsidRDefault="00C36909" w:rsidP="00C36909">
      <w:pPr>
        <w:spacing w:before="120" w:after="120" w:line="240" w:lineRule="auto"/>
        <w:rPr>
          <w:rFonts w:ascii="Arial" w:eastAsia="Times New Roman" w:hAnsi="Arial" w:cs="Arial"/>
          <w:b/>
          <w:color w:val="000000"/>
        </w:rPr>
      </w:pPr>
      <w:r w:rsidRPr="00C36909">
        <w:rPr>
          <w:rFonts w:ascii="Arial" w:eastAsia="Times New Roman" w:hAnsi="Arial" w:cs="Arial"/>
          <w:b/>
          <w:color w:val="000000"/>
        </w:rPr>
        <w:t>A.  What is a Public Hearing?</w:t>
      </w:r>
    </w:p>
    <w:p w:rsidR="00C36909" w:rsidRPr="00C36909" w:rsidRDefault="00C36909" w:rsidP="00C36909">
      <w:pPr>
        <w:spacing w:after="240" w:line="240" w:lineRule="auto"/>
        <w:rPr>
          <w:rFonts w:ascii="Arial" w:eastAsia="Times New Roman" w:hAnsi="Arial" w:cs="Arial"/>
          <w:color w:val="000000"/>
        </w:rPr>
      </w:pPr>
      <w:r w:rsidRPr="00C36909">
        <w:rPr>
          <w:rFonts w:ascii="Arial" w:eastAsia="Times New Roman" w:hAnsi="Arial" w:cs="Arial"/>
          <w:color w:val="000000"/>
        </w:rPr>
        <w:t>A public hearing is a meeting of a governmental body during which the public is invited to the council or board of county commissioners, who will primarily listen and receive public input. The comments received go into the public record.  A public hearing may be held as part of a regularly scheduled public meeting, but  do not assume a regular council or board meeting automatically meets the public hearing requirement.</w:t>
      </w:r>
    </w:p>
    <w:p w:rsidR="00C36909" w:rsidRPr="00C36909" w:rsidRDefault="00C36909" w:rsidP="00C36909">
      <w:pPr>
        <w:spacing w:after="120" w:line="240" w:lineRule="auto"/>
        <w:rPr>
          <w:rFonts w:ascii="Arial" w:eastAsia="Times New Roman" w:hAnsi="Arial" w:cs="Arial"/>
          <w:b/>
          <w:color w:val="000000"/>
        </w:rPr>
      </w:pPr>
      <w:r w:rsidRPr="00C36909">
        <w:rPr>
          <w:rFonts w:ascii="Arial" w:eastAsia="Times New Roman" w:hAnsi="Arial" w:cs="Arial"/>
          <w:b/>
          <w:color w:val="000000"/>
        </w:rPr>
        <w:t>B.  Meeting the Needs of Non-English Speaking Residents</w:t>
      </w:r>
    </w:p>
    <w:p w:rsidR="00C36909" w:rsidRPr="00C36909" w:rsidRDefault="00C36909" w:rsidP="00C36909">
      <w:pPr>
        <w:spacing w:after="0" w:line="240" w:lineRule="auto"/>
        <w:rPr>
          <w:rFonts w:ascii="Arial" w:eastAsia="Times New Roman" w:hAnsi="Arial" w:cs="Arial"/>
        </w:rPr>
      </w:pPr>
      <w:r w:rsidRPr="00C36909">
        <w:rPr>
          <w:rFonts w:ascii="Arial" w:eastAsia="Times New Roman" w:hAnsi="Arial" w:cs="Arial"/>
        </w:rPr>
        <w:t xml:space="preserve">The federal citizen participation regulations state that "public hearings shall be conducted in a manner to meet the needs of non-English speaking residents where a significant number of non-English speaking residents can reasonably be expected to participate."  The applicant jurisdiction must review local demographic data and consider the potential impacts of the proposed project to determine the appropriate outreach steps and accommodations to meet the needs of non-English speaking residents. </w:t>
      </w:r>
    </w:p>
    <w:p w:rsidR="00C36909" w:rsidRPr="00C36909" w:rsidRDefault="00C36909" w:rsidP="00C36909">
      <w:pPr>
        <w:spacing w:after="0" w:line="240" w:lineRule="auto"/>
        <w:rPr>
          <w:rFonts w:ascii="Arial" w:eastAsia="Times New Roman" w:hAnsi="Arial" w:cs="Arial"/>
        </w:rPr>
      </w:pPr>
    </w:p>
    <w:p w:rsidR="00C36909" w:rsidRPr="00C36909" w:rsidRDefault="00C36909" w:rsidP="00C36909">
      <w:pPr>
        <w:spacing w:after="0" w:line="240" w:lineRule="auto"/>
        <w:ind w:right="54"/>
        <w:rPr>
          <w:rFonts w:ascii="Arial" w:eastAsia="Times New Roman" w:hAnsi="Arial" w:cs="Arial"/>
        </w:rPr>
      </w:pPr>
      <w:r w:rsidRPr="00C36909">
        <w:rPr>
          <w:rFonts w:ascii="Arial" w:eastAsia="Times New Roman" w:hAnsi="Arial" w:cs="Arial"/>
          <w:noProof/>
        </w:rPr>
        <w:t>If the result is over 10% for any single language, then additional</w:t>
      </w:r>
      <w:r w:rsidRPr="00C36909">
        <w:rPr>
          <w:rFonts w:ascii="Arial" w:eastAsia="Times New Roman" w:hAnsi="Arial" w:cs="Arial"/>
        </w:rPr>
        <w:t xml:space="preserve"> outreach and additional accommodations are necessary as described in the Citizen Participation Documentation form and sample Public Hearing Notice to encourage participation from non-English speaking residents.</w:t>
      </w:r>
      <w:r w:rsidRPr="00C36909">
        <w:rPr>
          <w:rFonts w:ascii="Times New Roman" w:eastAsia="Times New Roman" w:hAnsi="Times New Roman" w:cs="Times New Roman"/>
          <w:noProof/>
          <w:sz w:val="24"/>
          <w:szCs w:val="24"/>
        </w:rPr>
        <w:t xml:space="preserve"> </w:t>
      </w:r>
    </w:p>
    <w:p w:rsidR="00C36909" w:rsidRPr="00C36909" w:rsidRDefault="00C36909" w:rsidP="00C36909">
      <w:pPr>
        <w:spacing w:after="0" w:line="240" w:lineRule="auto"/>
        <w:rPr>
          <w:rFonts w:ascii="Arial" w:eastAsia="Times New Roman" w:hAnsi="Arial" w:cs="Arial"/>
        </w:rPr>
      </w:pPr>
    </w:p>
    <w:p w:rsidR="00C36909" w:rsidRPr="00C36909" w:rsidRDefault="00C36909" w:rsidP="00C36909">
      <w:pPr>
        <w:spacing w:after="0" w:line="240" w:lineRule="auto"/>
        <w:rPr>
          <w:rFonts w:ascii="Arial" w:eastAsia="Times New Roman" w:hAnsi="Arial" w:cs="Arial"/>
        </w:rPr>
      </w:pPr>
      <w:r w:rsidRPr="00C36909">
        <w:rPr>
          <w:rFonts w:ascii="Arial" w:eastAsia="Times New Roman" w:hAnsi="Arial" w:cs="Arial"/>
        </w:rPr>
        <w:t xml:space="preserve">Of the 17 counties proposed to receive a 2019 CDBG Public Services Grant, only the following counties show over 10% of the population speaks English “less than very well”.  This information is based on “Origins and </w:t>
      </w:r>
      <w:r w:rsidR="00E93B6F" w:rsidRPr="00C36909">
        <w:rPr>
          <w:rFonts w:ascii="Arial" w:eastAsia="Times New Roman" w:hAnsi="Arial" w:cs="Arial"/>
        </w:rPr>
        <w:t>Language”, Table</w:t>
      </w:r>
      <w:r w:rsidRPr="00C36909">
        <w:rPr>
          <w:rFonts w:ascii="Arial" w:eastAsia="Times New Roman" w:hAnsi="Arial" w:cs="Arial"/>
        </w:rPr>
        <w:t xml:space="preserve"> Number DP02 “Selected Social Characteristics in the US 2013-2017 American Community Survey 5-Year Estimates”, “Language Spoken at Home” section.  Data on the number and percent of non-English speaking residents in a jurisdiction can be found on the US Census website at </w:t>
      </w:r>
      <w:hyperlink r:id="rId8" w:history="1">
        <w:r w:rsidRPr="00C36909">
          <w:rPr>
            <w:rFonts w:ascii="Arial" w:eastAsia="Times New Roman" w:hAnsi="Arial" w:cs="Arial"/>
            <w:color w:val="0000FF"/>
            <w:u w:val="single"/>
          </w:rPr>
          <w:t>http://factfinder2.census.gov</w:t>
        </w:r>
      </w:hyperlink>
    </w:p>
    <w:p w:rsidR="00C36909" w:rsidRPr="00C36909" w:rsidRDefault="00C36909" w:rsidP="00C36909">
      <w:pPr>
        <w:spacing w:after="0" w:line="240" w:lineRule="auto"/>
        <w:rPr>
          <w:rFonts w:ascii="Arial" w:eastAsia="Times New Roman"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2710"/>
        <w:gridCol w:w="2927"/>
      </w:tblGrid>
      <w:tr w:rsidR="00C36909" w:rsidRPr="00C36909" w:rsidTr="00E93B6F">
        <w:trPr>
          <w:trHeight w:val="248"/>
        </w:trPr>
        <w:tc>
          <w:tcPr>
            <w:tcW w:w="3578" w:type="dxa"/>
          </w:tcPr>
          <w:p w:rsidR="00C36909" w:rsidRPr="00C36909" w:rsidRDefault="00C36909" w:rsidP="00C36909">
            <w:pPr>
              <w:spacing w:after="0" w:line="240" w:lineRule="auto"/>
              <w:jc w:val="center"/>
              <w:rPr>
                <w:rFonts w:ascii="Arial" w:eastAsia="Times New Roman" w:hAnsi="Arial" w:cs="Arial"/>
                <w:b/>
              </w:rPr>
            </w:pPr>
            <w:r w:rsidRPr="00C36909">
              <w:rPr>
                <w:rFonts w:ascii="Arial" w:eastAsia="Times New Roman" w:hAnsi="Arial" w:cs="Arial"/>
                <w:b/>
              </w:rPr>
              <w:t>County</w:t>
            </w:r>
          </w:p>
        </w:tc>
        <w:tc>
          <w:tcPr>
            <w:tcW w:w="2710" w:type="dxa"/>
          </w:tcPr>
          <w:p w:rsidR="00C36909" w:rsidRPr="00C36909" w:rsidRDefault="00C36909" w:rsidP="00C36909">
            <w:pPr>
              <w:spacing w:after="0" w:line="240" w:lineRule="auto"/>
              <w:jc w:val="center"/>
              <w:rPr>
                <w:rFonts w:ascii="Arial" w:eastAsia="Times New Roman" w:hAnsi="Arial" w:cs="Arial"/>
                <w:b/>
              </w:rPr>
            </w:pPr>
            <w:r w:rsidRPr="00C36909">
              <w:rPr>
                <w:rFonts w:ascii="Arial" w:eastAsia="Times New Roman" w:hAnsi="Arial" w:cs="Arial"/>
                <w:b/>
              </w:rPr>
              <w:t>Language</w:t>
            </w:r>
          </w:p>
        </w:tc>
        <w:tc>
          <w:tcPr>
            <w:tcW w:w="2927" w:type="dxa"/>
          </w:tcPr>
          <w:p w:rsidR="00C36909" w:rsidRPr="00C36909" w:rsidRDefault="00C36909" w:rsidP="00C36909">
            <w:pPr>
              <w:spacing w:after="0" w:line="240" w:lineRule="auto"/>
              <w:jc w:val="center"/>
              <w:rPr>
                <w:rFonts w:ascii="Arial" w:eastAsia="Times New Roman" w:hAnsi="Arial" w:cs="Arial"/>
                <w:b/>
              </w:rPr>
            </w:pPr>
            <w:r w:rsidRPr="00C36909">
              <w:rPr>
                <w:rFonts w:ascii="Arial" w:eastAsia="Times New Roman" w:hAnsi="Arial" w:cs="Arial"/>
                <w:b/>
              </w:rPr>
              <w:t>Percentage</w:t>
            </w:r>
          </w:p>
        </w:tc>
      </w:tr>
      <w:tr w:rsidR="00C36909" w:rsidRPr="00C36909" w:rsidTr="00E93B6F">
        <w:trPr>
          <w:trHeight w:val="263"/>
        </w:trPr>
        <w:tc>
          <w:tcPr>
            <w:tcW w:w="3578" w:type="dxa"/>
          </w:tcPr>
          <w:p w:rsidR="00C36909" w:rsidRPr="00C36909" w:rsidRDefault="00C36909" w:rsidP="00C36909">
            <w:pPr>
              <w:spacing w:after="0" w:line="240" w:lineRule="auto"/>
              <w:rPr>
                <w:rFonts w:ascii="Arial" w:eastAsia="Times New Roman" w:hAnsi="Arial" w:cs="Arial"/>
              </w:rPr>
            </w:pPr>
            <w:r w:rsidRPr="00C36909">
              <w:rPr>
                <w:rFonts w:ascii="Arial" w:eastAsia="Times New Roman" w:hAnsi="Arial" w:cs="Arial"/>
              </w:rPr>
              <w:t>Grant County</w:t>
            </w:r>
          </w:p>
        </w:tc>
        <w:tc>
          <w:tcPr>
            <w:tcW w:w="2710" w:type="dxa"/>
          </w:tcPr>
          <w:p w:rsidR="00C36909" w:rsidRPr="00C36909" w:rsidRDefault="00C36909" w:rsidP="00C36909">
            <w:pPr>
              <w:spacing w:after="0" w:line="240" w:lineRule="auto"/>
              <w:jc w:val="center"/>
              <w:rPr>
                <w:rFonts w:ascii="Arial" w:eastAsia="Times New Roman" w:hAnsi="Arial" w:cs="Arial"/>
              </w:rPr>
            </w:pPr>
            <w:r w:rsidRPr="00C36909">
              <w:rPr>
                <w:rFonts w:ascii="Arial" w:eastAsia="Times New Roman" w:hAnsi="Arial" w:cs="Arial"/>
              </w:rPr>
              <w:t>Spanish</w:t>
            </w:r>
          </w:p>
        </w:tc>
        <w:tc>
          <w:tcPr>
            <w:tcW w:w="2927" w:type="dxa"/>
          </w:tcPr>
          <w:p w:rsidR="00C36909" w:rsidRPr="00C36909" w:rsidRDefault="00C36909" w:rsidP="00C36909">
            <w:pPr>
              <w:spacing w:after="0" w:line="240" w:lineRule="auto"/>
              <w:jc w:val="center"/>
              <w:rPr>
                <w:rFonts w:ascii="Arial" w:eastAsia="Times New Roman" w:hAnsi="Arial" w:cs="Arial"/>
              </w:rPr>
            </w:pPr>
            <w:r w:rsidRPr="00C36909">
              <w:rPr>
                <w:rFonts w:ascii="Arial" w:eastAsia="Times New Roman" w:hAnsi="Arial" w:cs="Arial"/>
              </w:rPr>
              <w:t>17.3%</w:t>
            </w:r>
          </w:p>
        </w:tc>
      </w:tr>
      <w:tr w:rsidR="00C36909" w:rsidRPr="00C36909" w:rsidTr="00E93B6F">
        <w:trPr>
          <w:trHeight w:val="248"/>
        </w:trPr>
        <w:tc>
          <w:tcPr>
            <w:tcW w:w="3578" w:type="dxa"/>
          </w:tcPr>
          <w:p w:rsidR="00C36909" w:rsidRPr="00C36909" w:rsidRDefault="00C36909" w:rsidP="00C36909">
            <w:pPr>
              <w:spacing w:after="0" w:line="240" w:lineRule="auto"/>
              <w:rPr>
                <w:rFonts w:ascii="Arial" w:eastAsia="Times New Roman" w:hAnsi="Arial" w:cs="Arial"/>
              </w:rPr>
            </w:pPr>
            <w:r w:rsidRPr="00C36909">
              <w:rPr>
                <w:rFonts w:ascii="Arial" w:eastAsia="Times New Roman" w:hAnsi="Arial" w:cs="Arial"/>
              </w:rPr>
              <w:t>Yakima County</w:t>
            </w:r>
          </w:p>
        </w:tc>
        <w:tc>
          <w:tcPr>
            <w:tcW w:w="2710" w:type="dxa"/>
          </w:tcPr>
          <w:p w:rsidR="00C36909" w:rsidRPr="00C36909" w:rsidRDefault="00C36909" w:rsidP="00C36909">
            <w:pPr>
              <w:spacing w:after="0" w:line="240" w:lineRule="auto"/>
              <w:jc w:val="center"/>
              <w:rPr>
                <w:rFonts w:ascii="Arial" w:eastAsia="Times New Roman" w:hAnsi="Arial" w:cs="Arial"/>
              </w:rPr>
            </w:pPr>
            <w:r w:rsidRPr="00C36909">
              <w:rPr>
                <w:rFonts w:ascii="Arial" w:eastAsia="Times New Roman" w:hAnsi="Arial" w:cs="Arial"/>
              </w:rPr>
              <w:t>Spanish</w:t>
            </w:r>
          </w:p>
        </w:tc>
        <w:tc>
          <w:tcPr>
            <w:tcW w:w="2927" w:type="dxa"/>
          </w:tcPr>
          <w:p w:rsidR="00C36909" w:rsidRPr="00C36909" w:rsidRDefault="000040CB" w:rsidP="00C36909">
            <w:pPr>
              <w:spacing w:after="0" w:line="240" w:lineRule="auto"/>
              <w:jc w:val="center"/>
              <w:rPr>
                <w:rFonts w:ascii="Arial" w:eastAsia="Times New Roman" w:hAnsi="Arial" w:cs="Arial"/>
              </w:rPr>
            </w:pPr>
            <w:r>
              <w:rPr>
                <w:rFonts w:ascii="Arial" w:eastAsia="Times New Roman" w:hAnsi="Arial" w:cs="Arial"/>
              </w:rPr>
              <w:t>16</w:t>
            </w:r>
            <w:r w:rsidR="00C36909" w:rsidRPr="00C36909">
              <w:rPr>
                <w:rFonts w:ascii="Arial" w:eastAsia="Times New Roman" w:hAnsi="Arial" w:cs="Arial"/>
              </w:rPr>
              <w:t>%</w:t>
            </w:r>
          </w:p>
        </w:tc>
      </w:tr>
    </w:tbl>
    <w:p w:rsidR="00C36909" w:rsidRPr="00C36909" w:rsidRDefault="00C36909" w:rsidP="00C36909">
      <w:pPr>
        <w:spacing w:after="0" w:line="240" w:lineRule="auto"/>
        <w:rPr>
          <w:rFonts w:ascii="Arial" w:eastAsia="Times New Roman" w:hAnsi="Arial" w:cs="Arial"/>
        </w:rPr>
      </w:pPr>
    </w:p>
    <w:p w:rsidR="00154E1A" w:rsidRDefault="00154E1A" w:rsidP="00C36909">
      <w:pPr>
        <w:spacing w:after="120" w:line="240" w:lineRule="auto"/>
        <w:rPr>
          <w:rFonts w:ascii="Arial" w:eastAsia="Times New Roman" w:hAnsi="Arial" w:cs="Arial"/>
          <w:b/>
          <w:color w:val="000000"/>
        </w:rPr>
      </w:pPr>
    </w:p>
    <w:p w:rsidR="00154E1A" w:rsidRDefault="00154E1A" w:rsidP="00C36909">
      <w:pPr>
        <w:spacing w:after="120" w:line="240" w:lineRule="auto"/>
        <w:rPr>
          <w:rFonts w:ascii="Arial" w:eastAsia="Times New Roman" w:hAnsi="Arial" w:cs="Arial"/>
          <w:b/>
          <w:color w:val="000000"/>
        </w:rPr>
      </w:pPr>
    </w:p>
    <w:p w:rsidR="00154E1A" w:rsidRDefault="00154E1A" w:rsidP="00C36909">
      <w:pPr>
        <w:spacing w:after="120" w:line="240" w:lineRule="auto"/>
        <w:rPr>
          <w:rFonts w:ascii="Arial" w:eastAsia="Times New Roman" w:hAnsi="Arial" w:cs="Arial"/>
          <w:b/>
          <w:color w:val="000000"/>
        </w:rPr>
      </w:pPr>
    </w:p>
    <w:p w:rsidR="00C36909" w:rsidRPr="00C36909" w:rsidRDefault="00C36909" w:rsidP="00C36909">
      <w:pPr>
        <w:spacing w:after="120" w:line="240" w:lineRule="auto"/>
        <w:rPr>
          <w:rFonts w:ascii="Arial" w:eastAsia="Times New Roman" w:hAnsi="Arial" w:cs="Arial"/>
          <w:b/>
          <w:color w:val="000000"/>
        </w:rPr>
      </w:pPr>
      <w:r w:rsidRPr="00C36909">
        <w:rPr>
          <w:rFonts w:ascii="Arial" w:eastAsia="Times New Roman" w:hAnsi="Arial" w:cs="Arial"/>
          <w:b/>
          <w:color w:val="000000"/>
        </w:rPr>
        <w:lastRenderedPageBreak/>
        <w:t>C.  Public Hearing Notice</w:t>
      </w:r>
    </w:p>
    <w:p w:rsidR="00C36909" w:rsidRPr="00C36909" w:rsidRDefault="00C36909" w:rsidP="00C36909">
      <w:pPr>
        <w:spacing w:after="120" w:line="240" w:lineRule="auto"/>
        <w:rPr>
          <w:rFonts w:ascii="Arial" w:eastAsia="Times New Roman" w:hAnsi="Arial" w:cs="Arial"/>
          <w:color w:val="000000"/>
        </w:rPr>
      </w:pPr>
      <w:r w:rsidRPr="00C36909">
        <w:rPr>
          <w:rFonts w:ascii="Arial" w:eastAsia="Times New Roman" w:hAnsi="Arial" w:cs="Arial"/>
          <w:color w:val="000000"/>
          <w:u w:val="single"/>
        </w:rPr>
        <w:t>When must the advance notice be made</w:t>
      </w:r>
      <w:r w:rsidRPr="00C36909">
        <w:rPr>
          <w:rFonts w:ascii="Arial" w:eastAsia="Times New Roman" w:hAnsi="Arial" w:cs="Arial"/>
          <w:color w:val="000000"/>
        </w:rPr>
        <w:t>?  A legal notice is generally published at least two weeks before the hearing date.  The notice must meet the local public hearing notice requirements.</w:t>
      </w:r>
    </w:p>
    <w:p w:rsidR="00C36909" w:rsidRPr="00C36909" w:rsidRDefault="00C36909" w:rsidP="00C36909">
      <w:pPr>
        <w:spacing w:after="120" w:line="240" w:lineRule="auto"/>
        <w:rPr>
          <w:rFonts w:ascii="Arial" w:eastAsia="Times New Roman" w:hAnsi="Arial" w:cs="Arial"/>
          <w:color w:val="000000"/>
        </w:rPr>
      </w:pPr>
      <w:r w:rsidRPr="00C36909">
        <w:rPr>
          <w:rFonts w:ascii="Arial" w:eastAsia="Times New Roman" w:hAnsi="Arial" w:cs="Arial"/>
          <w:color w:val="000000"/>
          <w:u w:val="single"/>
        </w:rPr>
        <w:t>Where must the n</w:t>
      </w:r>
      <w:bookmarkStart w:id="7" w:name="_GoBack"/>
      <w:bookmarkEnd w:id="7"/>
      <w:r w:rsidRPr="00C36909">
        <w:rPr>
          <w:rFonts w:ascii="Arial" w:eastAsia="Times New Roman" w:hAnsi="Arial" w:cs="Arial"/>
          <w:color w:val="000000"/>
          <w:u w:val="single"/>
        </w:rPr>
        <w:t>otice be made</w:t>
      </w:r>
      <w:r w:rsidRPr="00C36909">
        <w:rPr>
          <w:rFonts w:ascii="Arial" w:eastAsia="Times New Roman" w:hAnsi="Arial" w:cs="Arial"/>
          <w:color w:val="000000"/>
        </w:rPr>
        <w:t>? – The hearing must be well advertised, generally in the official local paper.  If it meets the local notice requirements, the hearing notice can be on an official on-line source.  In addition, public notice can be made using community bulletin boards, local newsletters, billing statements, newspaper articles or door-or-door distribution. Residents within those areas in which CDBG funds are proposed to be used, especially the low- and moderate-income persons, should be encouraged to attend or provide comment.</w:t>
      </w:r>
    </w:p>
    <w:p w:rsidR="00C36909" w:rsidRPr="00C36909" w:rsidRDefault="00C36909" w:rsidP="00C36909">
      <w:pPr>
        <w:spacing w:after="240" w:line="240" w:lineRule="auto"/>
        <w:rPr>
          <w:rFonts w:ascii="Arial" w:eastAsia="Times New Roman" w:hAnsi="Arial" w:cs="Arial"/>
          <w:color w:val="000000"/>
        </w:rPr>
      </w:pPr>
      <w:r w:rsidRPr="00C36909">
        <w:rPr>
          <w:rFonts w:ascii="Arial" w:eastAsia="Times New Roman" w:hAnsi="Arial" w:cs="Arial"/>
          <w:color w:val="000000"/>
          <w:u w:val="single"/>
        </w:rPr>
        <w:t>What must the notice say</w:t>
      </w:r>
      <w:r w:rsidRPr="00C36909">
        <w:rPr>
          <w:rFonts w:ascii="Arial" w:eastAsia="Times New Roman" w:hAnsi="Arial" w:cs="Arial"/>
          <w:color w:val="000000"/>
        </w:rPr>
        <w:t xml:space="preserve">? – A sample notice is provided in this guide. </w:t>
      </w:r>
    </w:p>
    <w:p w:rsidR="00C36909" w:rsidRPr="00C36909" w:rsidRDefault="00C36909" w:rsidP="00C36909">
      <w:pPr>
        <w:spacing w:after="120" w:line="240" w:lineRule="auto"/>
        <w:rPr>
          <w:rFonts w:ascii="Arial" w:eastAsia="Times New Roman" w:hAnsi="Arial" w:cs="Arial"/>
          <w:b/>
          <w:color w:val="000000"/>
        </w:rPr>
      </w:pPr>
      <w:r w:rsidRPr="00C36909">
        <w:rPr>
          <w:rFonts w:ascii="Arial" w:eastAsia="Times New Roman" w:hAnsi="Arial" w:cs="Arial"/>
          <w:b/>
          <w:color w:val="000000"/>
        </w:rPr>
        <w:t>D.  Public Hearing Logistics</w:t>
      </w:r>
    </w:p>
    <w:p w:rsidR="000040CB" w:rsidRPr="000040CB" w:rsidRDefault="00C36909" w:rsidP="000040CB">
      <w:pPr>
        <w:spacing w:before="120" w:after="120" w:line="240" w:lineRule="auto"/>
        <w:rPr>
          <w:rFonts w:ascii="Arial" w:eastAsia="Times New Roman" w:hAnsi="Arial" w:cs="Arial"/>
          <w:color w:val="000000"/>
        </w:rPr>
      </w:pPr>
      <w:r w:rsidRPr="00C36909">
        <w:rPr>
          <w:rFonts w:ascii="Arial" w:eastAsia="Times New Roman" w:hAnsi="Arial" w:cs="Arial"/>
          <w:color w:val="000000"/>
          <w:u w:val="single"/>
        </w:rPr>
        <w:t>What must the CDBG hearing cover</w:t>
      </w:r>
      <w:r w:rsidRPr="00C36909">
        <w:rPr>
          <w:rFonts w:ascii="Arial" w:eastAsia="Times New Roman" w:hAnsi="Arial" w:cs="Arial"/>
          <w:color w:val="000000"/>
        </w:rPr>
        <w:t xml:space="preserve">? – The purpose of the hearing is to obtain citizens’ views and respond to proposals and questions.  The hearing must cover community development and housing needs as well as the availability of CDBG funds.  This purpose is supported by distributing the required CDBG handouts.  Distributing additional materials describing the proposed project(s) is advisable. </w:t>
      </w:r>
      <w:r w:rsidRPr="00C36909">
        <w:rPr>
          <w:rFonts w:ascii="Arial" w:eastAsia="Times New Roman" w:hAnsi="Arial" w:cs="Arial"/>
          <w:color w:val="FF0000"/>
        </w:rPr>
        <w:t xml:space="preserve"> </w:t>
      </w:r>
      <w:r w:rsidRPr="00C36909">
        <w:rPr>
          <w:rFonts w:ascii="Arial" w:eastAsia="Times New Roman" w:hAnsi="Arial" w:cs="Arial"/>
        </w:rPr>
        <w:t xml:space="preserve">Spanish versions of the handouts </w:t>
      </w:r>
      <w:r w:rsidR="000040CB">
        <w:rPr>
          <w:rFonts w:ascii="Arial" w:eastAsia="Times New Roman" w:hAnsi="Arial" w:cs="Arial"/>
          <w:color w:val="000000"/>
        </w:rPr>
        <w:t>is provided on the CDBG website under Guidance</w:t>
      </w:r>
      <w:r w:rsidRPr="000040CB">
        <w:rPr>
          <w:rFonts w:ascii="Arial" w:eastAsia="Times New Roman" w:hAnsi="Arial" w:cs="Arial"/>
        </w:rPr>
        <w:t>.</w:t>
      </w:r>
    </w:p>
    <w:p w:rsidR="00C36909" w:rsidRPr="00C36909" w:rsidRDefault="00C36909" w:rsidP="00C36909">
      <w:pPr>
        <w:spacing w:after="120" w:line="240" w:lineRule="auto"/>
        <w:rPr>
          <w:rFonts w:ascii="Arial" w:eastAsia="Times New Roman" w:hAnsi="Arial" w:cs="Arial"/>
          <w:color w:val="000000"/>
        </w:rPr>
      </w:pPr>
      <w:r w:rsidRPr="00C36909">
        <w:rPr>
          <w:rFonts w:ascii="Arial" w:eastAsia="Times New Roman" w:hAnsi="Arial" w:cs="Arial"/>
          <w:color w:val="000000"/>
          <w:u w:val="single"/>
        </w:rPr>
        <w:t>Who must conduct the hearing</w:t>
      </w:r>
      <w:r w:rsidRPr="00C36909">
        <w:rPr>
          <w:rFonts w:ascii="Arial" w:eastAsia="Times New Roman" w:hAnsi="Arial" w:cs="Arial"/>
          <w:color w:val="000000"/>
        </w:rPr>
        <w:t>? – The applicant county must conduct the hearing.  Although some applications are developed by potential subrecipients such as community organizations or special districts, these organizations cannot conduct the hearing and have it meet CDBG requirements.</w:t>
      </w:r>
    </w:p>
    <w:p w:rsidR="00C36909" w:rsidRPr="00C36909" w:rsidRDefault="00C36909" w:rsidP="00C36909">
      <w:pPr>
        <w:spacing w:after="120" w:line="240" w:lineRule="auto"/>
        <w:rPr>
          <w:rFonts w:ascii="Arial" w:eastAsia="Times New Roman" w:hAnsi="Arial" w:cs="Arial"/>
          <w:color w:val="000000"/>
        </w:rPr>
      </w:pPr>
      <w:r w:rsidRPr="00C36909">
        <w:rPr>
          <w:rFonts w:ascii="Arial" w:eastAsia="Times New Roman" w:hAnsi="Arial" w:cs="Arial"/>
          <w:color w:val="000000"/>
          <w:u w:val="single"/>
        </w:rPr>
        <w:t>When must the hearing be held</w:t>
      </w:r>
      <w:r w:rsidRPr="00C36909">
        <w:rPr>
          <w:rFonts w:ascii="Arial" w:eastAsia="Times New Roman" w:hAnsi="Arial" w:cs="Arial"/>
          <w:color w:val="000000"/>
        </w:rPr>
        <w:t xml:space="preserve">? – Prior to submission of the CDBG application and within 18 months of the application submittal date.  </w:t>
      </w:r>
    </w:p>
    <w:p w:rsidR="00C36909" w:rsidRPr="00C36909" w:rsidRDefault="00C36909" w:rsidP="00C36909">
      <w:pPr>
        <w:spacing w:after="0" w:line="240" w:lineRule="auto"/>
        <w:rPr>
          <w:rFonts w:ascii="Arial" w:eastAsia="Times New Roman" w:hAnsi="Arial" w:cs="Arial"/>
          <w:color w:val="000000"/>
        </w:rPr>
      </w:pPr>
      <w:r w:rsidRPr="00C36909">
        <w:rPr>
          <w:rFonts w:ascii="Arial" w:eastAsia="Times New Roman" w:hAnsi="Arial" w:cs="Arial"/>
          <w:color w:val="000000"/>
          <w:u w:val="single"/>
        </w:rPr>
        <w:t>Where must the hearing be held</w:t>
      </w:r>
      <w:r w:rsidRPr="00C36909">
        <w:rPr>
          <w:rFonts w:ascii="Arial" w:eastAsia="Times New Roman" w:hAnsi="Arial" w:cs="Arial"/>
          <w:color w:val="000000"/>
        </w:rPr>
        <w:t>? – The hearing location must be accessible to persons of disability.  The location must also be convenient for persons likely impacted by the proposed project.  This is particularly relevant for a county proposing a project in a community that is far from the county seat.</w:t>
      </w:r>
    </w:p>
    <w:p w:rsidR="00C36909" w:rsidRPr="00C36909" w:rsidRDefault="00C36909" w:rsidP="00C36909">
      <w:pPr>
        <w:spacing w:after="0" w:line="240" w:lineRule="auto"/>
        <w:rPr>
          <w:rFonts w:ascii="Arial" w:eastAsia="Times New Roman" w:hAnsi="Arial" w:cs="Arial"/>
          <w:color w:val="000000"/>
        </w:rPr>
      </w:pPr>
    </w:p>
    <w:p w:rsidR="00C36909" w:rsidRPr="00C36909" w:rsidRDefault="00C36909" w:rsidP="00C36909">
      <w:pPr>
        <w:spacing w:after="0" w:line="240" w:lineRule="auto"/>
        <w:rPr>
          <w:rFonts w:ascii="Arial" w:eastAsia="Times New Roman" w:hAnsi="Arial" w:cs="Arial"/>
          <w:color w:val="000000"/>
          <w:sz w:val="10"/>
        </w:rPr>
      </w:pPr>
    </w:p>
    <w:tbl>
      <w:tblPr>
        <w:tblW w:w="9609" w:type="dxa"/>
        <w:tblInd w:w="-53"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D9D9D9"/>
        <w:tblLayout w:type="fixed"/>
        <w:tblLook w:val="0000" w:firstRow="0" w:lastRow="0" w:firstColumn="0" w:lastColumn="0" w:noHBand="0" w:noVBand="0"/>
      </w:tblPr>
      <w:tblGrid>
        <w:gridCol w:w="9609"/>
      </w:tblGrid>
      <w:tr w:rsidR="00C36909" w:rsidRPr="00C36909" w:rsidTr="00154E1A">
        <w:trPr>
          <w:trHeight w:val="1487"/>
        </w:trPr>
        <w:tc>
          <w:tcPr>
            <w:tcW w:w="9609" w:type="dxa"/>
            <w:shd w:val="clear" w:color="auto" w:fill="F2F2F2"/>
          </w:tcPr>
          <w:p w:rsidR="00C36909" w:rsidRPr="00C36909" w:rsidRDefault="00C36909" w:rsidP="00C36909">
            <w:pPr>
              <w:spacing w:before="120" w:after="120" w:line="240" w:lineRule="auto"/>
              <w:rPr>
                <w:rFonts w:ascii="Arial" w:eastAsia="Times New Roman" w:hAnsi="Arial" w:cs="Arial"/>
                <w:color w:val="000000"/>
              </w:rPr>
            </w:pPr>
            <w:r w:rsidRPr="00C36909">
              <w:rPr>
                <w:rFonts w:ascii="Arial" w:eastAsia="Times New Roman" w:hAnsi="Arial" w:cs="Arial"/>
                <w:b/>
                <w:color w:val="000000"/>
              </w:rPr>
              <w:sym w:font="Symbol" w:char="F0D6"/>
            </w:r>
            <w:r w:rsidRPr="00C36909">
              <w:rPr>
                <w:rFonts w:ascii="Arial" w:eastAsia="Times New Roman" w:hAnsi="Arial" w:cs="Arial"/>
                <w:b/>
                <w:color w:val="000000"/>
              </w:rPr>
              <w:t xml:space="preserve"> </w:t>
            </w:r>
            <w:r w:rsidRPr="00C36909">
              <w:rPr>
                <w:rFonts w:ascii="Arial" w:eastAsia="Times New Roman" w:hAnsi="Arial" w:cs="Arial"/>
                <w:b/>
                <w:i/>
                <w:iCs/>
                <w:color w:val="000000"/>
              </w:rPr>
              <w:t>NOTE</w:t>
            </w:r>
            <w:r w:rsidRPr="00C36909">
              <w:rPr>
                <w:rFonts w:ascii="Arial" w:eastAsia="Times New Roman" w:hAnsi="Arial" w:cs="Arial"/>
                <w:b/>
                <w:color w:val="000000"/>
              </w:rPr>
              <w:t>:</w:t>
            </w:r>
            <w:r w:rsidRPr="00C36909">
              <w:rPr>
                <w:rFonts w:ascii="Arial" w:eastAsia="Times New Roman" w:hAnsi="Arial" w:cs="Arial"/>
                <w:color w:val="000000"/>
              </w:rPr>
              <w:t xml:space="preserve">  </w:t>
            </w:r>
            <w:r w:rsidRPr="00C36909">
              <w:rPr>
                <w:rFonts w:ascii="Arial" w:eastAsia="Times New Roman" w:hAnsi="Arial" w:cs="Arial"/>
                <w:b/>
                <w:color w:val="000000"/>
              </w:rPr>
              <w:t>If funded</w:t>
            </w:r>
            <w:r w:rsidRPr="00C36909">
              <w:rPr>
                <w:rFonts w:ascii="Arial" w:eastAsia="Times New Roman" w:hAnsi="Arial" w:cs="Arial"/>
                <w:color w:val="000000"/>
              </w:rPr>
              <w:t xml:space="preserve">, an additional public hearing will be required towards the end of the project to review and receive comments on the project’s performance.  This final public hearing should be included in your proposal’s Work Plan </w:t>
            </w:r>
            <w:r w:rsidRPr="00C36909">
              <w:rPr>
                <w:rFonts w:ascii="Arial" w:eastAsia="Times New Roman" w:hAnsi="Arial" w:cs="Arial"/>
              </w:rPr>
              <w:t>and can be conducted at the same time as the new public hearing (see item #5 of the sample public hearing notice).</w:t>
            </w:r>
            <w:r w:rsidRPr="00C36909">
              <w:rPr>
                <w:rFonts w:ascii="Arial" w:eastAsia="Times New Roman" w:hAnsi="Arial" w:cs="Arial"/>
                <w:color w:val="000000"/>
              </w:rPr>
              <w:t xml:space="preserve">  Also if funded, a public hearing would be required if activities are proposed to be added, deleted or substantially changed from the original proposal.</w:t>
            </w:r>
          </w:p>
        </w:tc>
      </w:tr>
    </w:tbl>
    <w:p w:rsidR="00C36909" w:rsidRPr="00C36909" w:rsidRDefault="00C36909" w:rsidP="00C36909">
      <w:pPr>
        <w:spacing w:after="0" w:line="240" w:lineRule="auto"/>
        <w:rPr>
          <w:rFonts w:ascii="Times New Roman" w:eastAsia="Times New Roman" w:hAnsi="Times New Roman" w:cs="Times New Roman"/>
          <w:color w:val="000000"/>
          <w:sz w:val="24"/>
          <w:szCs w:val="24"/>
        </w:rPr>
      </w:pPr>
    </w:p>
    <w:p w:rsidR="00C36909" w:rsidRPr="00C36909" w:rsidRDefault="00C36909" w:rsidP="00C36909">
      <w:pPr>
        <w:spacing w:after="120" w:line="240" w:lineRule="auto"/>
        <w:rPr>
          <w:rFonts w:ascii="Arial" w:eastAsia="Times New Roman" w:hAnsi="Arial" w:cs="Arial"/>
          <w:b/>
          <w:color w:val="000000"/>
        </w:rPr>
      </w:pPr>
      <w:r w:rsidRPr="00C36909">
        <w:rPr>
          <w:rFonts w:ascii="Arial" w:eastAsia="Times New Roman" w:hAnsi="Arial" w:cs="Arial"/>
          <w:b/>
          <w:color w:val="000000"/>
        </w:rPr>
        <w:t>E.  Grievance Procedure</w:t>
      </w:r>
    </w:p>
    <w:p w:rsidR="00C36909" w:rsidRPr="00C36909" w:rsidRDefault="00C36909" w:rsidP="00C36909">
      <w:pPr>
        <w:spacing w:after="0" w:line="240" w:lineRule="auto"/>
        <w:rPr>
          <w:rFonts w:ascii="Arial" w:eastAsia="Times New Roman" w:hAnsi="Arial" w:cs="Arial"/>
        </w:rPr>
      </w:pPr>
      <w:r w:rsidRPr="00C36909">
        <w:rPr>
          <w:rFonts w:ascii="Arial" w:eastAsia="Times New Roman" w:hAnsi="Arial" w:cs="Arial"/>
          <w:u w:val="single"/>
        </w:rPr>
        <w:t>What must the procedure do</w:t>
      </w:r>
      <w:r w:rsidRPr="00C36909">
        <w:rPr>
          <w:rFonts w:ascii="Arial" w:eastAsia="Times New Roman" w:hAnsi="Arial" w:cs="Arial"/>
        </w:rPr>
        <w:t xml:space="preserve">? – The grievance procedure must provide citizens the address, phone number, and times for submitting complaints and grievances, and provide timely written answers to written complaints and grievances, within 15 working days where practicable.  An existing Grievance Procedure may be submitted with the application. A sample grievance procedure is provided in this guide.   </w:t>
      </w:r>
    </w:p>
    <w:p w:rsidR="007A2F2D" w:rsidRDefault="007A2F2D"/>
    <w:sectPr w:rsidR="007A2F2D">
      <w:headerReference w:type="even" r:id="rId9"/>
      <w:headerReference w:type="default" r:id="rId10"/>
      <w:footerReference w:type="even"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DE0" w:rsidRDefault="00674DE0">
      <w:pPr>
        <w:spacing w:after="0" w:line="240" w:lineRule="auto"/>
      </w:pPr>
      <w:r>
        <w:separator/>
      </w:r>
    </w:p>
  </w:endnote>
  <w:endnote w:type="continuationSeparator" w:id="0">
    <w:p w:rsidR="00674DE0" w:rsidRDefault="0067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05" w:rsidRPr="00B94393" w:rsidRDefault="00C36909" w:rsidP="00D125E6">
    <w:pPr>
      <w:pStyle w:val="Footer"/>
      <w:tabs>
        <w:tab w:val="center" w:pos="5760"/>
      </w:tabs>
      <w:rPr>
        <w:rFonts w:ascii="Arial" w:hAnsi="Arial" w:cs="Arial"/>
        <w:sz w:val="16"/>
        <w:szCs w:val="16"/>
      </w:rPr>
    </w:pPr>
    <w:r w:rsidRPr="00F07E53">
      <w:rPr>
        <w:rFonts w:ascii="Arial" w:hAnsi="Arial" w:cs="Arial"/>
        <w:sz w:val="16"/>
        <w:szCs w:val="16"/>
      </w:rPr>
      <w:t>20</w:t>
    </w:r>
    <w:r>
      <w:rPr>
        <w:rFonts w:ascii="Arial" w:hAnsi="Arial" w:cs="Arial"/>
        <w:sz w:val="16"/>
        <w:szCs w:val="16"/>
      </w:rPr>
      <w:t>10</w:t>
    </w:r>
    <w:r w:rsidRPr="00F07E53">
      <w:rPr>
        <w:rFonts w:ascii="Arial" w:hAnsi="Arial" w:cs="Arial"/>
        <w:sz w:val="16"/>
        <w:szCs w:val="16"/>
      </w:rPr>
      <w:t xml:space="preserve"> CDBG </w:t>
    </w:r>
    <w:r>
      <w:rPr>
        <w:rFonts w:ascii="Arial" w:hAnsi="Arial" w:cs="Arial"/>
        <w:sz w:val="16"/>
        <w:szCs w:val="16"/>
      </w:rPr>
      <w:t xml:space="preserve">General Purpose Grant </w:t>
    </w:r>
    <w:r w:rsidRPr="00F07E53">
      <w:rPr>
        <w:rFonts w:ascii="Arial" w:hAnsi="Arial" w:cs="Arial"/>
        <w:sz w:val="16"/>
        <w:szCs w:val="16"/>
      </w:rPr>
      <w:t>Application Handbook</w:t>
    </w:r>
    <w:r w:rsidRPr="00F07E53">
      <w:rPr>
        <w:rFonts w:ascii="Arial" w:hAnsi="Arial" w:cs="Arial"/>
        <w:sz w:val="16"/>
        <w:szCs w:val="16"/>
      </w:rPr>
      <w:tab/>
    </w:r>
    <w:r w:rsidRPr="00F07E53">
      <w:rPr>
        <w:rStyle w:val="PageNumber"/>
        <w:rFonts w:ascii="Arial" w:hAnsi="Arial" w:cs="Arial"/>
        <w:sz w:val="16"/>
        <w:szCs w:val="16"/>
      </w:rPr>
      <w:fldChar w:fldCharType="begin"/>
    </w:r>
    <w:r w:rsidRPr="00F07E53">
      <w:rPr>
        <w:rStyle w:val="PageNumber"/>
        <w:rFonts w:ascii="Arial" w:hAnsi="Arial" w:cs="Arial"/>
        <w:sz w:val="16"/>
        <w:szCs w:val="16"/>
      </w:rPr>
      <w:instrText xml:space="preserve"> PAGE </w:instrText>
    </w:r>
    <w:r w:rsidRPr="00F07E53">
      <w:rPr>
        <w:rStyle w:val="PageNumber"/>
        <w:rFonts w:ascii="Arial" w:hAnsi="Arial" w:cs="Arial"/>
        <w:sz w:val="16"/>
        <w:szCs w:val="16"/>
      </w:rPr>
      <w:fldChar w:fldCharType="separate"/>
    </w:r>
    <w:r>
      <w:rPr>
        <w:rStyle w:val="PageNumber"/>
        <w:rFonts w:ascii="Arial" w:hAnsi="Arial" w:cs="Arial"/>
        <w:noProof/>
        <w:sz w:val="16"/>
        <w:szCs w:val="16"/>
      </w:rPr>
      <w:t>80</w:t>
    </w:r>
    <w:r w:rsidRPr="00F07E53">
      <w:rPr>
        <w:rStyle w:val="PageNumber"/>
        <w:rFonts w:ascii="Arial" w:hAnsi="Arial" w:cs="Arial"/>
        <w:sz w:val="16"/>
        <w:szCs w:val="16"/>
      </w:rPr>
      <w:fldChar w:fldCharType="end"/>
    </w:r>
    <w:r>
      <w:rPr>
        <w:rFonts w:ascii="Arial" w:hAnsi="Arial" w:cs="Arial"/>
        <w:sz w:val="16"/>
        <w:szCs w:val="16"/>
      </w:rPr>
      <w:tab/>
      <w:t>Octo</w:t>
    </w:r>
    <w:r w:rsidRPr="00F07E53">
      <w:rPr>
        <w:rFonts w:ascii="Arial" w:hAnsi="Arial" w:cs="Arial"/>
        <w:sz w:val="16"/>
        <w:szCs w:val="16"/>
      </w:rPr>
      <w:t>ber 200</w:t>
    </w:r>
    <w:r>
      <w:rPr>
        <w:rFonts w:ascii="Arial" w:hAnsi="Arial" w:cs="Arial"/>
        <w:sz w:val="16"/>
        <w:szCs w:val="16"/>
      </w:rPr>
      <w:t>9</w:t>
    </w:r>
    <w:r w:rsidRPr="00F07E53">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05" w:rsidRPr="00C36909" w:rsidRDefault="00C36909" w:rsidP="00F53F48">
    <w:pPr>
      <w:pStyle w:val="Footer"/>
      <w:tabs>
        <w:tab w:val="left" w:pos="0"/>
      </w:tabs>
      <w:jc w:val="center"/>
      <w:rPr>
        <w:rFonts w:ascii="Arial" w:hAnsi="Arial" w:cs="Arial"/>
        <w:color w:val="FFFFFF"/>
        <w:sz w:val="16"/>
        <w:szCs w:val="16"/>
      </w:rPr>
    </w:pPr>
    <w:r w:rsidRPr="00E90853">
      <w:rPr>
        <w:rStyle w:val="PageNumber"/>
        <w:rFonts w:ascii="Arial" w:hAnsi="Arial" w:cs="Arial"/>
        <w:sz w:val="18"/>
        <w:szCs w:val="18"/>
      </w:rPr>
      <w:fldChar w:fldCharType="begin"/>
    </w:r>
    <w:r w:rsidRPr="00E90853">
      <w:rPr>
        <w:rStyle w:val="PageNumber"/>
        <w:rFonts w:ascii="Arial" w:hAnsi="Arial" w:cs="Arial"/>
        <w:sz w:val="18"/>
        <w:szCs w:val="18"/>
      </w:rPr>
      <w:instrText xml:space="preserve"> PAGE </w:instrText>
    </w:r>
    <w:r w:rsidRPr="00E90853">
      <w:rPr>
        <w:rStyle w:val="PageNumber"/>
        <w:rFonts w:ascii="Arial" w:hAnsi="Arial" w:cs="Arial"/>
        <w:sz w:val="18"/>
        <w:szCs w:val="18"/>
      </w:rPr>
      <w:fldChar w:fldCharType="separate"/>
    </w:r>
    <w:r>
      <w:rPr>
        <w:rStyle w:val="PageNumber"/>
        <w:rFonts w:ascii="Arial" w:hAnsi="Arial" w:cs="Arial"/>
        <w:noProof/>
        <w:sz w:val="18"/>
        <w:szCs w:val="18"/>
      </w:rPr>
      <w:t>57</w:t>
    </w:r>
    <w:r w:rsidRPr="00E90853">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DE0" w:rsidRDefault="00674DE0">
      <w:pPr>
        <w:spacing w:after="0" w:line="240" w:lineRule="auto"/>
      </w:pPr>
      <w:r>
        <w:separator/>
      </w:r>
    </w:p>
  </w:footnote>
  <w:footnote w:type="continuationSeparator" w:id="0">
    <w:p w:rsidR="00674DE0" w:rsidRDefault="00674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05" w:rsidRDefault="00674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05" w:rsidRPr="00B20354" w:rsidRDefault="00674DE0" w:rsidP="00D125E6">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05" w:rsidRDefault="00674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8AE"/>
    <w:multiLevelType w:val="singleLevel"/>
    <w:tmpl w:val="3E5E1206"/>
    <w:lvl w:ilvl="0">
      <w:start w:val="1"/>
      <w:numFmt w:val="decimal"/>
      <w:lvlText w:val="%1."/>
      <w:lvlJc w:val="left"/>
      <w:pPr>
        <w:tabs>
          <w:tab w:val="num" w:pos="360"/>
        </w:tabs>
        <w:ind w:left="360" w:hanging="360"/>
      </w:pPr>
      <w:rPr>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09"/>
    <w:rsid w:val="000040CB"/>
    <w:rsid w:val="00154E1A"/>
    <w:rsid w:val="002808EC"/>
    <w:rsid w:val="00674DE0"/>
    <w:rsid w:val="007A2F2D"/>
    <w:rsid w:val="0091568A"/>
    <w:rsid w:val="009F555E"/>
    <w:rsid w:val="00B442CA"/>
    <w:rsid w:val="00B64817"/>
    <w:rsid w:val="00BD2AD8"/>
    <w:rsid w:val="00BE5B63"/>
    <w:rsid w:val="00C36909"/>
    <w:rsid w:val="00CA73B1"/>
    <w:rsid w:val="00E93B6F"/>
    <w:rsid w:val="00F7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87AC3-5230-46CA-ADEE-E257578F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69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909"/>
  </w:style>
  <w:style w:type="paragraph" w:styleId="Footer">
    <w:name w:val="footer"/>
    <w:basedOn w:val="Normal"/>
    <w:link w:val="FooterChar"/>
    <w:uiPriority w:val="99"/>
    <w:semiHidden/>
    <w:unhideWhenUsed/>
    <w:rsid w:val="00C369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909"/>
  </w:style>
  <w:style w:type="character" w:styleId="PageNumber">
    <w:name w:val="page number"/>
    <w:basedOn w:val="DefaultParagraphFont"/>
    <w:rsid w:val="00C3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tfinder2.census.gov/faces/nav/jsf/pages/index.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Hinckle, Jeff (COM)</dc:creator>
  <cp:keywords/>
  <dc:description/>
  <cp:lastModifiedBy>Moore, Lena (COM)</cp:lastModifiedBy>
  <cp:revision>8</cp:revision>
  <dcterms:created xsi:type="dcterms:W3CDTF">2019-01-17T23:09:00Z</dcterms:created>
  <dcterms:modified xsi:type="dcterms:W3CDTF">2021-03-17T23:06:00Z</dcterms:modified>
</cp:coreProperties>
</file>